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6BFF">
      <w:pPr>
        <w:ind w:firstLine="709"/>
        <w:jc w:val="center"/>
        <w:rPr>
          <w:sz w:val="28"/>
          <w:szCs w:val="28"/>
        </w:rPr>
      </w:pPr>
    </w:p>
    <w:p w:rsidR="00186BFF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 № 05-0734-2401/2024</w:t>
      </w:r>
    </w:p>
    <w:p w:rsidR="00186B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назначении административного наказания</w:t>
      </w:r>
    </w:p>
    <w:p w:rsidR="00186BFF">
      <w:pPr>
        <w:jc w:val="center"/>
        <w:rPr>
          <w:sz w:val="28"/>
          <w:szCs w:val="28"/>
        </w:rPr>
      </w:pPr>
    </w:p>
    <w:p w:rsidR="00186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июня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 Пыть-Ях</w:t>
      </w:r>
    </w:p>
    <w:p w:rsidR="00186BFF">
      <w:pPr>
        <w:ind w:firstLine="708"/>
        <w:jc w:val="both"/>
        <w:rPr>
          <w:sz w:val="28"/>
          <w:szCs w:val="28"/>
        </w:rPr>
      </w:pP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Пыть-Яхского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</w:t>
      </w:r>
      <w:r>
        <w:rPr>
          <w:rStyle w:val="cat-PhoneNumbergrp-29rplc-3"/>
          <w:sz w:val="28"/>
          <w:szCs w:val="28"/>
        </w:rPr>
        <w:t>телефон</w:t>
      </w:r>
      <w:r>
        <w:rPr>
          <w:sz w:val="28"/>
          <w:szCs w:val="28"/>
        </w:rPr>
        <w:t xml:space="preserve">, ХМАО-Югра, г. Пыть-Ях, 2 мкр., д. 4, 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</w:t>
      </w:r>
      <w:r>
        <w:rPr>
          <w:sz w:val="28"/>
          <w:szCs w:val="28"/>
        </w:rPr>
        <w:t xml:space="preserve">25 Кодекса Российской Федерации об административных правонарушениях в отношении </w:t>
      </w:r>
    </w:p>
    <w:p w:rsidR="00186BF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Никишина Владимира Николаевича, </w:t>
      </w:r>
      <w:r>
        <w:rPr>
          <w:rStyle w:val="cat-ExternalSystemDefinedgrp-34rplc-6"/>
          <w:sz w:val="28"/>
          <w:szCs w:val="28"/>
        </w:rPr>
        <w:t>...</w:t>
      </w:r>
      <w:r>
        <w:rPr>
          <w:rStyle w:val="cat-PassportDatagrp-25rplc-7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гражданина </w:t>
      </w:r>
      <w:r w:rsidR="00E4100C">
        <w:rPr>
          <w:sz w:val="28"/>
          <w:szCs w:val="28"/>
        </w:rPr>
        <w:t>----</w:t>
      </w:r>
      <w:r>
        <w:rPr>
          <w:sz w:val="28"/>
          <w:szCs w:val="28"/>
        </w:rPr>
        <w:t>,</w:t>
      </w:r>
    </w:p>
    <w:p w:rsidR="00186B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186BFF">
      <w:pPr>
        <w:jc w:val="both"/>
        <w:rPr>
          <w:sz w:val="28"/>
          <w:szCs w:val="28"/>
        </w:rPr>
      </w:pPr>
    </w:p>
    <w:p w:rsidR="00186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12rplc-10"/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>
        <w:rPr>
          <w:rStyle w:val="cat-Timegrp-27rplc-11"/>
          <w:sz w:val="28"/>
          <w:szCs w:val="28"/>
        </w:rPr>
        <w:t>время</w:t>
      </w:r>
      <w:r>
        <w:rPr>
          <w:sz w:val="28"/>
          <w:szCs w:val="28"/>
        </w:rPr>
        <w:t xml:space="preserve"> Никишин В.Н., находясь в здании судебных участков №№ 1, 2 мировых судей Пыть-Яхского судебного района Ханты-Мансийского автономного округа - Югры, расположенному по адресу:</w:t>
      </w:r>
      <w:r>
        <w:rPr>
          <w:sz w:val="28"/>
          <w:szCs w:val="28"/>
        </w:rPr>
        <w:t xml:space="preserve"> ХМАО-Югра</w:t>
      </w:r>
      <w:r w:rsidR="00E4100C">
        <w:rPr>
          <w:sz w:val="28"/>
          <w:szCs w:val="28"/>
        </w:rPr>
        <w:t>---</w:t>
      </w:r>
      <w:r>
        <w:rPr>
          <w:sz w:val="28"/>
          <w:szCs w:val="28"/>
        </w:rPr>
        <w:t xml:space="preserve"> вопреки требованиям п.п. 3.2., 4.3 Правил организации пропускного режима и пребывания посетителей в зданиях (помещениях) судебных участков мировых судей Ханты-Мансийского автономного округа – Югры, утв. Распоряжением Д</w:t>
      </w:r>
      <w:r>
        <w:rPr>
          <w:sz w:val="28"/>
          <w:szCs w:val="28"/>
        </w:rPr>
        <w:t xml:space="preserve">епартамента управления делами Губернатора ХМАО – Югры от </w:t>
      </w:r>
      <w:r>
        <w:rPr>
          <w:rStyle w:val="cat-Dategrp-13rplc-18"/>
          <w:sz w:val="28"/>
          <w:szCs w:val="28"/>
        </w:rPr>
        <w:t>дата</w:t>
      </w:r>
      <w:r>
        <w:rPr>
          <w:sz w:val="28"/>
          <w:szCs w:val="28"/>
        </w:rPr>
        <w:t xml:space="preserve"> № 413-р,  нарушал установленные правила поведения граждан, громко разговаривал, задавая бессмысленные вопросы судебным приставам и работникам аппарата мировых судей. На неоднократные требования </w:t>
      </w:r>
      <w:r>
        <w:rPr>
          <w:sz w:val="28"/>
          <w:szCs w:val="28"/>
        </w:rPr>
        <w:t>и распоряжения судебного пристава по обеспечению установленного порядка деятельности судов прекратить нарушать установленный порядок деятельности судов не реагировал, чем воспрепятствовал исполнению законного распоряжения указанного должностного лица, нахо</w:t>
      </w:r>
      <w:r>
        <w:rPr>
          <w:sz w:val="28"/>
          <w:szCs w:val="28"/>
        </w:rPr>
        <w:t>дящегося при исполнении служебных обязанностей, то есть совершил административное правонарушение, предусмотренное ч. 2 ст. 17.3 Кодекса Российской Федерации об административных правонарушениях.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Никишин В.Н. не явился, о дате, времени и</w:t>
      </w:r>
      <w:r>
        <w:rPr>
          <w:sz w:val="28"/>
          <w:szCs w:val="28"/>
        </w:rPr>
        <w:t xml:space="preserve"> месте рассмотрения дела извещен надлежащим образом, о причинах неявки не известил, ходатайств об отложении рассмотрения дела не заявлял, просил рассмотреть дело в его отсутствие, вину в совершенном правонарушении признал полностью, в содеянном раскаялся.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</w:t>
      </w:r>
      <w:r>
        <w:rPr>
          <w:sz w:val="28"/>
          <w:szCs w:val="28"/>
        </w:rPr>
        <w:t>му.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2 ст. 17.3 Кодекса РФ об административных правонарушениях административно-противоправным и наказуемым признается неисполнение законного распоряжения судебного пристава по обеспечению установленного порядка деятельности судов о прекращении дей</w:t>
      </w:r>
      <w:r>
        <w:rPr>
          <w:sz w:val="28"/>
          <w:szCs w:val="28"/>
        </w:rPr>
        <w:t>ствий, нарушающих установленные в суде правила.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11 Федерального закона от </w:t>
      </w:r>
      <w:r>
        <w:rPr>
          <w:rStyle w:val="cat-Dategrp-14rplc-20"/>
          <w:sz w:val="28"/>
          <w:szCs w:val="28"/>
        </w:rPr>
        <w:t>дата</w:t>
      </w:r>
      <w:r>
        <w:rPr>
          <w:sz w:val="28"/>
          <w:szCs w:val="28"/>
        </w:rPr>
        <w:t xml:space="preserve"> №118-ФЗ «Об органах принудительного исполнения Российской Федерации»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выполнять распоряжения председ</w:t>
      </w:r>
      <w:r>
        <w:rPr>
          <w:sz w:val="28"/>
          <w:szCs w:val="28"/>
        </w:rPr>
        <w:t>ателя суда, председательствующего в судебном заседании судьи по обеспечению общественного порядка в здании, помещениях суда.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Совета судей Российской Федерации от </w:t>
      </w:r>
      <w:r>
        <w:rPr>
          <w:rStyle w:val="cat-Dategrp-15rplc-21"/>
          <w:sz w:val="28"/>
          <w:szCs w:val="28"/>
        </w:rPr>
        <w:t>дата</w:t>
      </w:r>
      <w:r>
        <w:rPr>
          <w:sz w:val="28"/>
          <w:szCs w:val="28"/>
        </w:rPr>
        <w:t xml:space="preserve"> № 32 утверждены Типовые правила пребывания посетителей в судах (далее – Пр</w:t>
      </w:r>
      <w:r>
        <w:rPr>
          <w:sz w:val="28"/>
          <w:szCs w:val="28"/>
        </w:rPr>
        <w:t>авила).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2.2 указанных Правил, охрана и поддержание общественного порядка в здании (помещении) суда осуществляется судебными приставами по обеспечению установленного порядка деятельности судов в соответствии с законодательством Российской Федера</w:t>
      </w:r>
      <w:r>
        <w:rPr>
          <w:sz w:val="28"/>
          <w:szCs w:val="28"/>
        </w:rPr>
        <w:t>ции. При совершении противоправных действий (бездействии) посетитель несет установленную законодательством Российской Федерации ответственность (п. 4.1 Правил).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Событие административного правонарушения и вина Никишина В.Н. в его совершении подтверждаются с</w:t>
      </w:r>
      <w:r>
        <w:rPr>
          <w:sz w:val="28"/>
          <w:szCs w:val="28"/>
        </w:rPr>
        <w:t>овокупностью исследованных в судебном заседании доказательств:</w:t>
      </w:r>
    </w:p>
    <w:p w:rsidR="00186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об административном правонарушении № </w:t>
      </w:r>
      <w:r w:rsidR="00E4100C">
        <w:rPr>
          <w:sz w:val="28"/>
          <w:szCs w:val="28"/>
        </w:rPr>
        <w:t>----</w:t>
      </w:r>
      <w:r>
        <w:rPr>
          <w:sz w:val="28"/>
          <w:szCs w:val="28"/>
        </w:rPr>
        <w:t xml:space="preserve"> от </w:t>
      </w:r>
      <w:r>
        <w:rPr>
          <w:rStyle w:val="cat-Dategrp-16rplc-23"/>
          <w:sz w:val="28"/>
          <w:szCs w:val="28"/>
        </w:rPr>
        <w:t>дата</w:t>
      </w:r>
      <w:r>
        <w:rPr>
          <w:sz w:val="28"/>
          <w:szCs w:val="28"/>
        </w:rPr>
        <w:t xml:space="preserve">, составленным в соответствии с требованиями ст.ст. 28.2-28.3 Кодекса РФ об административных правонарушениях, в котором </w:t>
      </w:r>
      <w:r>
        <w:rPr>
          <w:sz w:val="28"/>
          <w:szCs w:val="28"/>
        </w:rPr>
        <w:t>изложены событие и обстоятельства административного правонарушения. При составлении протокола об административном правонарушении, права, предусмотренные ст. 25.1 Кодекса РФ об административных правонарушениях и положения ст. 51 Конституции РФ Никишину В.Н.</w:t>
      </w:r>
      <w:r>
        <w:rPr>
          <w:sz w:val="28"/>
          <w:szCs w:val="28"/>
        </w:rPr>
        <w:t xml:space="preserve"> разъяснены, в графе «Объяснения» Никишин В.Н. указал, что вину признает;</w:t>
      </w:r>
    </w:p>
    <w:p w:rsidR="00186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свидетеля </w:t>
      </w:r>
      <w:r w:rsidR="00E4100C">
        <w:rPr>
          <w:sz w:val="28"/>
          <w:szCs w:val="28"/>
        </w:rPr>
        <w:t>---</w:t>
      </w:r>
      <w:r>
        <w:rPr>
          <w:sz w:val="28"/>
          <w:szCs w:val="28"/>
        </w:rPr>
        <w:t xml:space="preserve">. от </w:t>
      </w:r>
      <w:r>
        <w:rPr>
          <w:rStyle w:val="cat-Dategrp-17rplc-27"/>
          <w:sz w:val="28"/>
          <w:szCs w:val="28"/>
        </w:rPr>
        <w:t>дата</w:t>
      </w:r>
      <w:r>
        <w:rPr>
          <w:sz w:val="28"/>
          <w:szCs w:val="28"/>
        </w:rPr>
        <w:t xml:space="preserve">, из которых следует, что </w:t>
      </w:r>
      <w:r>
        <w:rPr>
          <w:rStyle w:val="cat-Dategrp-17rplc-28"/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>
        <w:rPr>
          <w:rStyle w:val="cat-Timegrp-27rplc-29"/>
          <w:sz w:val="28"/>
          <w:szCs w:val="28"/>
        </w:rPr>
        <w:t>время</w:t>
      </w:r>
      <w:r>
        <w:rPr>
          <w:sz w:val="28"/>
          <w:szCs w:val="28"/>
        </w:rPr>
        <w:t xml:space="preserve"> в здании судебных участков №№ 1, 2 Пыть-Яхского судебного района ХМАО-Югры, Никиш</w:t>
      </w:r>
      <w:r>
        <w:rPr>
          <w:sz w:val="28"/>
          <w:szCs w:val="28"/>
        </w:rPr>
        <w:t>ин В.Н. громко шумел, на неоднократные замечания судебных приставов не реагировал, пререкался с ними, используя ненормативную лексику;</w:t>
      </w:r>
    </w:p>
    <w:p w:rsidR="00186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рапортами младших судебных приставов по ОУПДС ОСП по г</w:t>
      </w:r>
      <w:r w:rsidR="00E4100C">
        <w:rPr>
          <w:sz w:val="28"/>
          <w:szCs w:val="28"/>
        </w:rPr>
        <w:t>---</w:t>
      </w:r>
      <w:r>
        <w:rPr>
          <w:sz w:val="28"/>
          <w:szCs w:val="28"/>
        </w:rPr>
        <w:t xml:space="preserve"> о выявлении административного правонарушения от </w:t>
      </w:r>
      <w:r>
        <w:rPr>
          <w:rStyle w:val="cat-Dategrp-17rplc-33"/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которых изложены обстоятельства, указанные в протоколе об административном правонарушении;</w:t>
      </w:r>
    </w:p>
    <w:p w:rsidR="00186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журнала посещений, из которой следует, что Никишин В.Н. находился в здании судебных участков с </w:t>
      </w:r>
      <w:r>
        <w:rPr>
          <w:rStyle w:val="cat-Timegrp-28rplc-35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Style w:val="cat-Dategrp-17rplc-36"/>
          <w:sz w:val="28"/>
          <w:szCs w:val="28"/>
        </w:rPr>
        <w:t>дата</w:t>
      </w:r>
      <w:r>
        <w:rPr>
          <w:sz w:val="28"/>
          <w:szCs w:val="28"/>
        </w:rPr>
        <w:t xml:space="preserve">. 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</w:t>
      </w:r>
      <w:r>
        <w:rPr>
          <w:sz w:val="28"/>
          <w:szCs w:val="28"/>
        </w:rPr>
        <w:t xml:space="preserve">их обстоятельствах, мировой судья находит вину </w:t>
      </w:r>
      <w:r>
        <w:rPr>
          <w:sz w:val="28"/>
          <w:szCs w:val="28"/>
        </w:rPr>
        <w:br/>
        <w:t>Никишина В.Н. установленной, и квалифицирует его действия по ч. 2 ст. 17.3 Кодекса Российской Федерации об административных правонарушениях – неисполнение законного распоряжения судебного пристава по обеспече</w:t>
      </w:r>
      <w:r>
        <w:rPr>
          <w:sz w:val="28"/>
          <w:szCs w:val="28"/>
        </w:rPr>
        <w:t xml:space="preserve">нию установленного порядка деятельности судов о прекращении действий, нарушающих установленные в суде правила. 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в силу ст. 4.2 КоАП РФ, является раскаяние в содеянном.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</w:t>
      </w:r>
      <w:r>
        <w:rPr>
          <w:sz w:val="28"/>
          <w:szCs w:val="28"/>
        </w:rPr>
        <w:t xml:space="preserve">нных ст. 4.3 Кодекса Российской Федерации об административных правонарушениях, отягчающих административную ответственность, мировым судьей по делу </w:t>
      </w:r>
      <w:r>
        <w:rPr>
          <w:sz w:val="28"/>
          <w:szCs w:val="28"/>
        </w:rPr>
        <w:br/>
        <w:t>не установлено.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виновного, его имущественное положение, наличие смягчающего и отсутствие отягчающих административную ответственность обстоятельств, мировой судья считает возможным и целесообразным назначить Никишину </w:t>
      </w:r>
      <w:r>
        <w:rPr>
          <w:sz w:val="28"/>
          <w:szCs w:val="28"/>
        </w:rPr>
        <w:t>В.Н. наказание в виде административного штрафа в минимальном размере.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186B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ПОСТАНОВИЛ:</w:t>
      </w:r>
    </w:p>
    <w:p w:rsidR="00186BFF">
      <w:pPr>
        <w:ind w:firstLine="709"/>
        <w:jc w:val="center"/>
        <w:rPr>
          <w:sz w:val="28"/>
          <w:szCs w:val="28"/>
        </w:rPr>
      </w:pPr>
    </w:p>
    <w:p w:rsidR="00186B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Никишина Владимира Никол</w:t>
      </w:r>
      <w:r>
        <w:rPr>
          <w:sz w:val="28"/>
          <w:szCs w:val="28"/>
        </w:rPr>
        <w:t xml:space="preserve">аевича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 w:rsidR="00E4100C">
        <w:rPr>
          <w:rStyle w:val="cat-Sumgrp-24rplc-40"/>
          <w:sz w:val="28"/>
          <w:szCs w:val="28"/>
        </w:rPr>
        <w:t>---</w:t>
      </w:r>
      <w:r>
        <w:rPr>
          <w:sz w:val="28"/>
          <w:szCs w:val="28"/>
        </w:rPr>
        <w:t>.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ативный штраф подлежит зачислению на счет получателя: </w:t>
      </w:r>
    </w:p>
    <w:p w:rsidR="00186BF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186BF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РКЦ Ханты-Мансийск//УФК </w:t>
      </w:r>
      <w:r>
        <w:rPr>
          <w:sz w:val="28"/>
          <w:szCs w:val="28"/>
        </w:rPr>
        <w:t>по Ханты- Мансийскому автономному округу - Югре г. Ханты-Мансийск;</w:t>
      </w:r>
    </w:p>
    <w:p w:rsidR="00186BF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(номер казначейского счета): 03100643000000018700;</w:t>
      </w:r>
    </w:p>
    <w:p w:rsidR="00186BF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 w:rsidR="00E4100C">
        <w:rPr>
          <w:rStyle w:val="cat-PhoneNumbergrp-30rplc-47"/>
          <w:sz w:val="28"/>
          <w:szCs w:val="28"/>
        </w:rPr>
        <w:t>---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="00E4100C">
        <w:rPr>
          <w:rStyle w:val="cat-PhoneNumbergrp-31rplc-48"/>
          <w:sz w:val="28"/>
          <w:szCs w:val="28"/>
        </w:rPr>
        <w:t>---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 w:rsidR="00E4100C">
        <w:rPr>
          <w:rStyle w:val="cat-PhoneNumbergrp-32rplc-49"/>
          <w:sz w:val="28"/>
          <w:szCs w:val="28"/>
        </w:rPr>
        <w:t>---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</w:t>
      </w:r>
      <w:r w:rsidR="00E4100C">
        <w:rPr>
          <w:rStyle w:val="cat-PhoneNumbergrp-33rplc-50"/>
          <w:sz w:val="28"/>
          <w:szCs w:val="28"/>
        </w:rPr>
        <w:t>---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72011601203019000140;</w:t>
      </w:r>
    </w:p>
    <w:p w:rsidR="00186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УИН 0412365400245007342417117 (в случае непринятия платежа с указанным УИН платежной системой указать УИН «0», известив о платеже мирового судью).</w:t>
      </w:r>
    </w:p>
    <w:p w:rsidR="00186B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привлекаемому к административной отв</w:t>
      </w:r>
      <w:r>
        <w:rPr>
          <w:sz w:val="28"/>
          <w:szCs w:val="28"/>
        </w:rPr>
        <w:t>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</w:t>
      </w:r>
      <w:r>
        <w:rPr>
          <w:sz w:val="28"/>
          <w:szCs w:val="28"/>
        </w:rPr>
        <w:t xml:space="preserve">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</w:t>
      </w:r>
      <w:r>
        <w:rPr>
          <w:sz w:val="28"/>
          <w:szCs w:val="28"/>
        </w:rPr>
        <w:t>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</w:t>
      </w:r>
      <w:r>
        <w:rPr>
          <w:sz w:val="28"/>
          <w:szCs w:val="28"/>
        </w:rPr>
        <w:t xml:space="preserve">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</w:t>
      </w:r>
      <w:r>
        <w:rPr>
          <w:sz w:val="28"/>
          <w:szCs w:val="28"/>
        </w:rPr>
        <w:t>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</w:t>
      </w:r>
      <w:r>
        <w:rPr>
          <w:sz w:val="28"/>
          <w:szCs w:val="28"/>
        </w:rPr>
        <w:t xml:space="preserve">униципальных платежах, по истечении срока, указанного в </w:t>
      </w:r>
      <w:hyperlink r:id="rId4" w:anchor="p11006" w:history="1">
        <w:r>
          <w:rPr>
            <w:color w:val="0000EE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>
        <w:rPr>
          <w:sz w:val="28"/>
          <w:szCs w:val="28"/>
        </w:rPr>
        <w:t xml:space="preserve">ьством. </w:t>
      </w:r>
    </w:p>
    <w:p w:rsidR="00186B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186BFF">
      <w:pPr>
        <w:ind w:firstLine="708"/>
        <w:jc w:val="both"/>
        <w:rPr>
          <w:sz w:val="28"/>
          <w:szCs w:val="28"/>
        </w:rPr>
      </w:pPr>
    </w:p>
    <w:p w:rsidR="00186BFF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Е.И. Костарева </w:t>
      </w:r>
    </w:p>
    <w:p w:rsidR="00186BFF">
      <w:pPr>
        <w:rPr>
          <w:sz w:val="28"/>
          <w:szCs w:val="28"/>
        </w:rPr>
      </w:pPr>
    </w:p>
    <w:p w:rsidR="00186BFF">
      <w:pPr>
        <w:ind w:firstLine="708"/>
        <w:jc w:val="both"/>
        <w:rPr>
          <w:sz w:val="28"/>
          <w:szCs w:val="28"/>
        </w:rPr>
      </w:pPr>
    </w:p>
    <w:sectPr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1980"/>
      <w:placeholder>
        <w:docPart w:val="DefaultPlaceholder_22675703"/>
      </w:placeholder>
      <w:richText/>
    </w:sdtPr>
    <w:sdtContent>
      <w:p w:rsidR="00186BF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0C">
          <w:rPr>
            <w:noProof/>
          </w:rPr>
          <w:t>4</w:t>
        </w:r>
        <w:r>
          <w:fldChar w:fldCharType="end"/>
        </w:r>
      </w:p>
    </w:sdtContent>
  </w:sdt>
  <w:p w:rsidR="00186B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FF"/>
    <w:rsid w:val="00186BFF"/>
    <w:rsid w:val="007C0A9E"/>
    <w:rsid w:val="00DC0596"/>
    <w:rsid w:val="00E41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2B05CC-E580-4DAB-92E5-B64AAFDF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character" w:customStyle="1" w:styleId="cat-PhoneNumbergrp-29rplc-3">
    <w:name w:val="cat-PhoneNumber grp-29 rplc-3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Timegrp-27rplc-29">
    <w:name w:val="cat-Time grp-27 rplc-29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Timegrp-28rplc-35">
    <w:name w:val="cat-Time grp-28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Sumgrp-24rplc-40">
    <w:name w:val="cat-Sum grp-24 rplc-40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4BA6-699E-487D-8D6F-06F86CE0C1F2}"/>
      </w:docPartPr>
      <w:docPartBody>
        <w:p w:rsidR="007C0A9E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C0A9E"/>
    <w:rsid w:val="007C0A9E"/>
    <w:rsid w:val="00F8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